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45C6" w:rsidRDefault="005D45C6" w:rsidP="007A68BA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1DEF5" wp14:editId="387311E7">
                <wp:simplePos x="0" y="0"/>
                <wp:positionH relativeFrom="column">
                  <wp:posOffset>-651048</wp:posOffset>
                </wp:positionH>
                <wp:positionV relativeFrom="paragraph">
                  <wp:posOffset>-1137343</wp:posOffset>
                </wp:positionV>
                <wp:extent cx="7065645" cy="9818255"/>
                <wp:effectExtent l="0" t="0" r="2095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645" cy="9818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51.25pt;margin-top:-89.55pt;width:556.35pt;height:773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ImwIAAI0FAAAOAAAAZHJzL2Uyb0RvYy54bWysVFFP2zAQfp+0/2D5fSSpmgIRKapATJMQ&#10;IGDi2Tg2ieb4PNtt2v36ne2krRjaw7Q8OLbv7ru7z3d3cbntFdkI6zrQNS1OckqE5tB0+q2m359v&#10;vpxR4jzTDVOgRU13wtHL5edPF4OpxAxaUI2wBEG0qwZT09Z7U2WZ463omTsBIzQKJdieeTzat6yx&#10;bED0XmWzPF9kA9jGWODCOby9TkK6jPhSCu7vpXTCE1VTjM3H1cb1NazZ8oJVb5aZtuNjGOwfouhZ&#10;p9HpHuqaeUbWtvsDqu+4BQfSn3DoM5Cy4yLmgNkU+btsnlpmRMwFyXFmT5P7f7D8bvNgSdfUdEGJ&#10;Zj0+0aPgrRf8B1kEdgbjKlR6Mg92PDnchlS30vbhj0mQbWR0t2dUbD3heHmaL8rFvKSEo+z8rDib&#10;lWVAzQ7mxjr/VUBPwqamFp8sMsk2t84n1UkleNNw0ymF96xSmgyIWs7KaOBAdU0QBlksIHGlLNkw&#10;fHq/LUa3R1oYhNIYS0gxJRV3fqdEgn8UEqnBNGbJQSjKAybjXGhfJFHLGpFclTl+k7PJImasNAIG&#10;ZIlB7rFHgEkzgUzYKf9RP5iKWNN74/xvgSXjvUX0DNrvjftOg/0IQGFWo+ekP5GUqAksvUKzw8Kx&#10;kDrKGX7T4fvdMucfmMUWwmbDseDvcZEK8J1g3FHSgv310X3Qx8pGKSUDtmRN3c81s4IS9U1jzZ8X&#10;83no4XiYl6czPNhjyeuxRK/7K8CnL3AAGR63Qd+raSst9C84PVbBK4qY5ui7ptzb6XDl06jA+cPF&#10;ahXVsG8N87f6yfAAHlgN9fm8fWHWjEXssf7vYGpfVr2r5aQbLDWs1h5kFwv9wOvIN/Z8LJxxPoWh&#10;cnyOWocpuvwNAAD//wMAUEsDBBQABgAIAAAAIQA25uT54AAAAA8BAAAPAAAAZHJzL2Rvd25yZXYu&#10;eG1sTI/BTsMwEETvSPyDtZW4oNZOKtqSxqkQEscgUfgAN16SqPbajZ02/D3OCW6zO6PZt+VhsoZd&#10;cQi9IwnZSgBDapzuqZXw9fm23AELUZFWxhFK+MEAh+r+rlSFdjf6wOsxtiyVUCiUhC5GX3Aemg6t&#10;CivnkZL37QarYhqHlutB3VK5NTwXYsOt6ild6JTH1w6b83G0EqZxd7nU49l2uK7NYx79e+29lA+L&#10;6WUPLOIU/8Iw4yd0qBLTyY2kAzMSlpnIn1J2VtvnDNicEWkJ7JTUerPNgFcl//9H9QsAAP//AwBQ&#10;SwECLQAUAAYACAAAACEAtoM4kv4AAADhAQAAEwAAAAAAAAAAAAAAAAAAAAAAW0NvbnRlbnRfVHlw&#10;ZXNdLnhtbFBLAQItABQABgAIAAAAIQA4/SH/1gAAAJQBAAALAAAAAAAAAAAAAAAAAC8BAABfcmVs&#10;cy8ucmVsc1BLAQItABQABgAIAAAAIQA9PmKImwIAAI0FAAAOAAAAAAAAAAAAAAAAAC4CAABkcnMv&#10;ZTJvRG9jLnhtbFBLAQItABQABgAIAAAAIQA25uT54AAAAA8BAAAPAAAAAAAAAAAAAAAAAPUEAABk&#10;cnMvZG93bnJldi54bWxQSwUGAAAAAAQABADzAAAAAgYAAAAA&#10;" filled="f" strokecolor="black [3213]"/>
            </w:pict>
          </mc:Fallback>
        </mc:AlternateContent>
      </w:r>
    </w:p>
    <w:p w:rsidR="007A68BA" w:rsidRPr="00AA4AB6" w:rsidRDefault="007A68BA" w:rsidP="007A68BA">
      <w:pPr>
        <w:jc w:val="both"/>
        <w:rPr>
          <w:b/>
        </w:rPr>
      </w:pPr>
      <w:r w:rsidRPr="00AA4AB6">
        <w:rPr>
          <w:b/>
        </w:rPr>
        <w:t xml:space="preserve">Der </w:t>
      </w:r>
      <w:proofErr w:type="spellStart"/>
      <w:r>
        <w:rPr>
          <w:b/>
        </w:rPr>
        <w:t>Blomenröhr</w:t>
      </w:r>
      <w:proofErr w:type="spellEnd"/>
      <w:r>
        <w:rPr>
          <w:b/>
        </w:rPr>
        <w:t xml:space="preserve"> Tandem Tieflader</w:t>
      </w:r>
      <w:r w:rsidRPr="00AA4AB6">
        <w:rPr>
          <w:b/>
        </w:rPr>
        <w:t xml:space="preserve"> hat folgende Daten: </w:t>
      </w:r>
    </w:p>
    <w:p w:rsidR="007A68BA" w:rsidRPr="002624CC" w:rsidRDefault="007A68BA" w:rsidP="007A68BA">
      <w:pPr>
        <w:jc w:val="both"/>
        <w:rPr>
          <w:sz w:val="12"/>
        </w:rPr>
      </w:pPr>
    </w:p>
    <w:p w:rsidR="007A68BA" w:rsidRDefault="007A68BA" w:rsidP="007A68BA">
      <w:pPr>
        <w:jc w:val="both"/>
      </w:pPr>
      <w:r>
        <w:t>Hersteller:</w:t>
      </w:r>
      <w:r>
        <w:tab/>
      </w:r>
      <w:r>
        <w:tab/>
      </w:r>
      <w:r>
        <w:tab/>
      </w:r>
      <w:proofErr w:type="spellStart"/>
      <w:r>
        <w:t>Blomenröhr</w:t>
      </w:r>
      <w:proofErr w:type="spellEnd"/>
    </w:p>
    <w:p w:rsidR="007A68BA" w:rsidRPr="0042444B" w:rsidRDefault="007A68BA" w:rsidP="007A68BA">
      <w:pPr>
        <w:jc w:val="both"/>
        <w:rPr>
          <w:sz w:val="10"/>
          <w:szCs w:val="10"/>
        </w:rPr>
      </w:pPr>
    </w:p>
    <w:p w:rsidR="007A68BA" w:rsidRDefault="007A68BA" w:rsidP="007A68BA">
      <w:pPr>
        <w:jc w:val="both"/>
      </w:pPr>
      <w:r>
        <w:t xml:space="preserve">Baujahr: </w:t>
      </w:r>
      <w:r>
        <w:tab/>
      </w:r>
      <w:r>
        <w:tab/>
      </w:r>
      <w:r>
        <w:tab/>
        <w:t>2001</w:t>
      </w:r>
    </w:p>
    <w:p w:rsidR="007A68BA" w:rsidRPr="00AA4AB6" w:rsidRDefault="007A68BA" w:rsidP="007A68BA">
      <w:pPr>
        <w:jc w:val="both"/>
        <w:rPr>
          <w:sz w:val="10"/>
          <w:szCs w:val="10"/>
        </w:rPr>
      </w:pPr>
    </w:p>
    <w:p w:rsidR="00A41229" w:rsidRDefault="00A41229" w:rsidP="007A68BA">
      <w:pPr>
        <w:jc w:val="both"/>
      </w:pPr>
      <w:r>
        <w:t xml:space="preserve">Zustand: </w:t>
      </w:r>
      <w:r>
        <w:tab/>
      </w:r>
      <w:r>
        <w:tab/>
      </w:r>
      <w:r>
        <w:tab/>
        <w:t>gebraucht</w:t>
      </w:r>
    </w:p>
    <w:p w:rsidR="00A41229" w:rsidRPr="00A41229" w:rsidRDefault="00A41229" w:rsidP="007A68BA">
      <w:pPr>
        <w:jc w:val="both"/>
        <w:rPr>
          <w:sz w:val="10"/>
        </w:rPr>
      </w:pPr>
    </w:p>
    <w:p w:rsidR="007A68BA" w:rsidRDefault="00A41229" w:rsidP="007A68BA">
      <w:pPr>
        <w:jc w:val="both"/>
      </w:pPr>
      <w:r>
        <w:t>TÜV:</w:t>
      </w:r>
      <w:r>
        <w:tab/>
      </w:r>
      <w:r>
        <w:tab/>
      </w:r>
      <w:r>
        <w:tab/>
      </w:r>
      <w:r>
        <w:tab/>
      </w:r>
      <w:r w:rsidR="003135C1">
        <w:t xml:space="preserve">bis November </w:t>
      </w:r>
      <w:r w:rsidR="007A68BA">
        <w:t>201</w:t>
      </w:r>
      <w:r w:rsidR="0069308A">
        <w:t>9</w:t>
      </w:r>
    </w:p>
    <w:p w:rsidR="007A68BA" w:rsidRPr="002624CC" w:rsidRDefault="007A68BA" w:rsidP="007A68BA">
      <w:pPr>
        <w:rPr>
          <w:b/>
        </w:rPr>
      </w:pPr>
    </w:p>
    <w:p w:rsidR="007A68BA" w:rsidRPr="0075533B" w:rsidRDefault="007A68BA" w:rsidP="007A68BA">
      <w:pPr>
        <w:rPr>
          <w:b/>
        </w:rPr>
      </w:pPr>
      <w:r w:rsidRPr="0075533B">
        <w:rPr>
          <w:b/>
        </w:rPr>
        <w:t>Technische Daten:</w:t>
      </w:r>
    </w:p>
    <w:p w:rsidR="007A68BA" w:rsidRPr="002624CC" w:rsidRDefault="007A68BA" w:rsidP="007A68BA">
      <w:pPr>
        <w:rPr>
          <w:sz w:val="12"/>
        </w:rPr>
      </w:pPr>
    </w:p>
    <w:p w:rsidR="007A68BA" w:rsidRPr="0075533B" w:rsidRDefault="007A68BA" w:rsidP="007A68BA">
      <w:pPr>
        <w:jc w:val="both"/>
      </w:pPr>
      <w:r>
        <w:t>Zul. Gesamtgewicht:</w:t>
      </w:r>
      <w:r>
        <w:tab/>
      </w:r>
      <w:r>
        <w:tab/>
        <w:t>5,0 t</w:t>
      </w:r>
    </w:p>
    <w:p w:rsidR="007A68BA" w:rsidRPr="0042444B" w:rsidRDefault="007A68BA" w:rsidP="007A68BA">
      <w:pPr>
        <w:jc w:val="both"/>
        <w:rPr>
          <w:sz w:val="10"/>
          <w:szCs w:val="10"/>
        </w:rPr>
      </w:pPr>
    </w:p>
    <w:p w:rsidR="007A68BA" w:rsidRDefault="007A68BA" w:rsidP="007A68BA">
      <w:pPr>
        <w:jc w:val="both"/>
      </w:pPr>
      <w:r>
        <w:t>Nutzlast:</w:t>
      </w:r>
      <w:r>
        <w:tab/>
      </w:r>
      <w:r>
        <w:tab/>
      </w:r>
      <w:r>
        <w:tab/>
        <w:t>ca. 3,8 t</w:t>
      </w:r>
    </w:p>
    <w:p w:rsidR="007A68BA" w:rsidRPr="0042444B" w:rsidRDefault="007A68BA" w:rsidP="007A68BA">
      <w:pPr>
        <w:jc w:val="both"/>
        <w:rPr>
          <w:sz w:val="10"/>
          <w:szCs w:val="10"/>
        </w:rPr>
      </w:pPr>
    </w:p>
    <w:p w:rsidR="007A68BA" w:rsidRDefault="007A68BA" w:rsidP="007A68BA">
      <w:pPr>
        <w:jc w:val="both"/>
      </w:pPr>
      <w:r>
        <w:t>Ladefläche:</w:t>
      </w:r>
      <w:r>
        <w:tab/>
      </w:r>
      <w:r>
        <w:tab/>
      </w:r>
      <w:r>
        <w:tab/>
        <w:t>3500 x 1750 mit Stahlbordwänden ca. 37 cm hoch</w:t>
      </w:r>
    </w:p>
    <w:p w:rsidR="007A68BA" w:rsidRPr="0075533B" w:rsidRDefault="007A68BA" w:rsidP="007A68BA">
      <w:pPr>
        <w:rPr>
          <w:sz w:val="10"/>
        </w:rPr>
      </w:pPr>
    </w:p>
    <w:p w:rsidR="007A68BA" w:rsidRPr="006B6EE9" w:rsidRDefault="007A68BA" w:rsidP="007A68BA">
      <w:pPr>
        <w:rPr>
          <w:rFonts w:eastAsiaTheme="minorHAnsi" w:cs="Arial"/>
          <w:lang w:eastAsia="en-US"/>
        </w:rPr>
      </w:pPr>
      <w:r w:rsidRPr="0075533B">
        <w:rPr>
          <w:rFonts w:eastAsiaTheme="minorHAnsi" w:cs="Arial"/>
          <w:lang w:eastAsia="en-US"/>
        </w:rPr>
        <w:t>Verstellbare A</w:t>
      </w:r>
      <w:r w:rsidR="00276154">
        <w:rPr>
          <w:rFonts w:eastAsiaTheme="minorHAnsi" w:cs="Arial"/>
          <w:lang w:eastAsia="en-US"/>
        </w:rPr>
        <w:t>nhängerdeichsel mit LKW-Kupplu</w:t>
      </w:r>
      <w:r>
        <w:rPr>
          <w:rFonts w:eastAsiaTheme="minorHAnsi" w:cs="Arial"/>
          <w:lang w:eastAsia="en-US"/>
        </w:rPr>
        <w:t>ng</w:t>
      </w:r>
    </w:p>
    <w:p w:rsidR="007A68BA" w:rsidRPr="006B6EE9" w:rsidRDefault="007A68BA" w:rsidP="007A68BA">
      <w:pPr>
        <w:rPr>
          <w:sz w:val="10"/>
        </w:rPr>
      </w:pPr>
    </w:p>
    <w:p w:rsidR="007A68BA" w:rsidRPr="006B6EE9" w:rsidRDefault="007A68BA" w:rsidP="007A68BA">
      <w:pPr>
        <w:rPr>
          <w:rFonts w:eastAsiaTheme="minorHAnsi" w:cs="Arial"/>
          <w:lang w:eastAsia="en-US"/>
        </w:rPr>
      </w:pPr>
      <w:proofErr w:type="spellStart"/>
      <w:r w:rsidRPr="006B6EE9">
        <w:rPr>
          <w:rFonts w:eastAsiaTheme="minorHAnsi" w:cs="Arial"/>
          <w:lang w:eastAsia="en-US"/>
        </w:rPr>
        <w:t>Seitl</w:t>
      </w:r>
      <w:proofErr w:type="spellEnd"/>
      <w:r w:rsidRPr="006B6EE9">
        <w:rPr>
          <w:rFonts w:eastAsiaTheme="minorHAnsi" w:cs="Arial"/>
          <w:lang w:eastAsia="en-US"/>
        </w:rPr>
        <w:t>. Verstellbare Laderampen (Gasdruckheber)</w:t>
      </w:r>
      <w:r>
        <w:rPr>
          <w:rFonts w:eastAsiaTheme="minorHAnsi" w:cs="Arial"/>
          <w:lang w:eastAsia="en-US"/>
        </w:rPr>
        <w:t>, linke Seite</w:t>
      </w:r>
      <w:r w:rsidRPr="006B6EE9">
        <w:rPr>
          <w:rFonts w:eastAsiaTheme="minorHAnsi" w:cs="Arial"/>
          <w:lang w:eastAsia="en-US"/>
        </w:rPr>
        <w:t xml:space="preserve"> defekt</w:t>
      </w:r>
    </w:p>
    <w:p w:rsidR="007A68BA" w:rsidRPr="006B6EE9" w:rsidRDefault="007A68BA" w:rsidP="007A68BA">
      <w:pPr>
        <w:rPr>
          <w:sz w:val="10"/>
        </w:rPr>
      </w:pPr>
    </w:p>
    <w:p w:rsidR="007A68BA" w:rsidRPr="006B6EE9" w:rsidRDefault="007A68BA" w:rsidP="007A68BA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Druckluftbremse</w:t>
      </w:r>
      <w:r w:rsidRPr="006B6EE9">
        <w:rPr>
          <w:rFonts w:eastAsiaTheme="minorHAnsi" w:cs="Arial"/>
          <w:lang w:eastAsia="en-US"/>
        </w:rPr>
        <w:t xml:space="preserve"> mit ABS</w:t>
      </w:r>
    </w:p>
    <w:p w:rsidR="007A68BA" w:rsidRPr="006B6EE9" w:rsidRDefault="007A68BA" w:rsidP="007A68BA">
      <w:pPr>
        <w:rPr>
          <w:sz w:val="10"/>
        </w:rPr>
      </w:pPr>
    </w:p>
    <w:p w:rsidR="00D21803" w:rsidRDefault="007A68BA" w:rsidP="007A68BA">
      <w:pPr>
        <w:spacing w:after="200" w:line="276" w:lineRule="auto"/>
        <w:rPr>
          <w:rFonts w:eastAsiaTheme="minorHAnsi" w:cs="Arial"/>
          <w:lang w:eastAsia="en-US"/>
        </w:rPr>
      </w:pPr>
      <w:r w:rsidRPr="006B6EE9">
        <w:rPr>
          <w:rFonts w:eastAsiaTheme="minorHAnsi" w:cs="Arial"/>
          <w:lang w:eastAsia="en-US"/>
        </w:rPr>
        <w:t>Verstellbares Stützrad</w:t>
      </w:r>
    </w:p>
    <w:p w:rsidR="007A68BA" w:rsidRPr="006B6EE9" w:rsidRDefault="007A68BA" w:rsidP="007A68BA">
      <w:pPr>
        <w:spacing w:after="200" w:line="276" w:lineRule="auto"/>
        <w:rPr>
          <w:rFonts w:eastAsiaTheme="minorHAnsi" w:cs="Arial"/>
          <w:lang w:eastAsia="en-US"/>
        </w:rPr>
      </w:pPr>
    </w:p>
    <w:p w:rsidR="007A68BA" w:rsidRDefault="005D45C6" w:rsidP="007A68BA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6C76AE" wp14:editId="0211EB46">
            <wp:simplePos x="0" y="0"/>
            <wp:positionH relativeFrom="column">
              <wp:posOffset>3779327</wp:posOffset>
            </wp:positionH>
            <wp:positionV relativeFrom="paragraph">
              <wp:posOffset>89650</wp:posOffset>
            </wp:positionV>
            <wp:extent cx="2487661" cy="1865746"/>
            <wp:effectExtent l="0" t="0" r="8255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flader Blomenroehr_2018 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661" cy="1865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0B2A83B" wp14:editId="30EC9C34">
            <wp:simplePos x="0" y="0"/>
            <wp:positionH relativeFrom="margin">
              <wp:posOffset>1537970</wp:posOffset>
            </wp:positionH>
            <wp:positionV relativeFrom="margin">
              <wp:posOffset>3794875</wp:posOffset>
            </wp:positionV>
            <wp:extent cx="2493818" cy="1870056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flader Blomenroehr_2018 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279" cy="187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B30C46" wp14:editId="7CEADF40">
            <wp:simplePos x="0" y="0"/>
            <wp:positionH relativeFrom="column">
              <wp:posOffset>-601788</wp:posOffset>
            </wp:positionH>
            <wp:positionV relativeFrom="paragraph">
              <wp:posOffset>89650</wp:posOffset>
            </wp:positionV>
            <wp:extent cx="2499976" cy="1874982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flader Blomenroehr_2018 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76" cy="1874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BA" w:rsidRDefault="007A68BA" w:rsidP="007A68BA"/>
    <w:p w:rsidR="007A68BA" w:rsidRDefault="007A68BA" w:rsidP="007A68BA"/>
    <w:p w:rsidR="007A68BA" w:rsidRDefault="007A68BA" w:rsidP="007A68BA"/>
    <w:p w:rsidR="007A68BA" w:rsidRDefault="007A68BA" w:rsidP="007A68BA"/>
    <w:p w:rsidR="007A68BA" w:rsidRDefault="007A68BA" w:rsidP="007A68BA"/>
    <w:p w:rsidR="007A68BA" w:rsidRDefault="007A68BA" w:rsidP="007A68BA"/>
    <w:p w:rsidR="007A68BA" w:rsidRDefault="007A68BA" w:rsidP="007A68BA"/>
    <w:p w:rsidR="00D21803" w:rsidRDefault="00D21803" w:rsidP="003B26EF">
      <w:pPr>
        <w:jc w:val="both"/>
      </w:pPr>
    </w:p>
    <w:p w:rsidR="002624CC" w:rsidRPr="002624CC" w:rsidRDefault="002624CC" w:rsidP="00CC2005">
      <w:pPr>
        <w:jc w:val="both"/>
        <w:rPr>
          <w:sz w:val="6"/>
        </w:rPr>
      </w:pPr>
    </w:p>
    <w:p w:rsidR="005D45C6" w:rsidRDefault="005D45C6" w:rsidP="002624CC">
      <w:pPr>
        <w:jc w:val="both"/>
      </w:pPr>
    </w:p>
    <w:p w:rsidR="005D45C6" w:rsidRDefault="005D45C6" w:rsidP="002624CC">
      <w:pPr>
        <w:jc w:val="both"/>
      </w:pPr>
    </w:p>
    <w:p w:rsidR="005D45C6" w:rsidRDefault="005D45C6" w:rsidP="002624CC">
      <w:pPr>
        <w:jc w:val="both"/>
      </w:pPr>
    </w:p>
    <w:p w:rsidR="005D45C6" w:rsidRDefault="005D45C6" w:rsidP="002624CC">
      <w:pPr>
        <w:jc w:val="both"/>
      </w:pPr>
    </w:p>
    <w:p w:rsidR="005D45C6" w:rsidRDefault="005D45C6" w:rsidP="002624CC">
      <w:pPr>
        <w:jc w:val="both"/>
      </w:pPr>
    </w:p>
    <w:p w:rsidR="00CC2005" w:rsidRDefault="003B26EF" w:rsidP="002624CC">
      <w:pPr>
        <w:jc w:val="both"/>
      </w:pPr>
      <w:r w:rsidRPr="003B26EF">
        <w:t>Die Ver</w:t>
      </w:r>
      <w:r w:rsidR="00D21803">
        <w:t xml:space="preserve">äußerung erfolgt zum Stichtag </w:t>
      </w:r>
      <w:r w:rsidR="00FC0D11">
        <w:t>19</w:t>
      </w:r>
      <w:r w:rsidR="0069308A">
        <w:t>.12</w:t>
      </w:r>
      <w:r w:rsidRPr="003B26EF">
        <w:t>.2018</w:t>
      </w:r>
      <w:r w:rsidRPr="003B26EF">
        <w:rPr>
          <w:color w:val="FF0000"/>
        </w:rPr>
        <w:t xml:space="preserve"> </w:t>
      </w:r>
      <w:r w:rsidR="00CC2005">
        <w:t>gegen Höchstgebot.</w:t>
      </w:r>
    </w:p>
    <w:p w:rsidR="003B26EF" w:rsidRPr="003B26EF" w:rsidRDefault="00CC2005" w:rsidP="002624CC">
      <w:pPr>
        <w:jc w:val="both"/>
      </w:pPr>
      <w:r w:rsidRPr="003B26EF">
        <w:rPr>
          <w:b/>
        </w:rPr>
        <w:t>D</w:t>
      </w:r>
      <w:r>
        <w:rPr>
          <w:b/>
        </w:rPr>
        <w:t xml:space="preserve">as </w:t>
      </w:r>
      <w:r w:rsidRPr="003B26EF">
        <w:rPr>
          <w:b/>
        </w:rPr>
        <w:t>Mindest</w:t>
      </w:r>
      <w:r>
        <w:rPr>
          <w:b/>
        </w:rPr>
        <w:t>gebot wird auf</w:t>
      </w:r>
      <w:r w:rsidRPr="003B26EF">
        <w:rPr>
          <w:b/>
        </w:rPr>
        <w:t xml:space="preserve"> 2.500,00 €</w:t>
      </w:r>
      <w:r>
        <w:rPr>
          <w:b/>
        </w:rPr>
        <w:t xml:space="preserve"> festgesetzt.</w:t>
      </w:r>
      <w:r>
        <w:t xml:space="preserve"> </w:t>
      </w:r>
      <w:r w:rsidR="003B26EF" w:rsidRPr="003B26EF">
        <w:t xml:space="preserve">Angebote müssen bis zum </w:t>
      </w:r>
      <w:r w:rsidR="00FC0D11">
        <w:t>14.12</w:t>
      </w:r>
      <w:r w:rsidR="003B26EF" w:rsidRPr="003B26EF">
        <w:t xml:space="preserve">.2018 / 12:00 Uhr unter </w:t>
      </w:r>
      <w:r w:rsidR="003B26EF" w:rsidRPr="003B26EF">
        <w:rPr>
          <w:u w:val="single"/>
        </w:rPr>
        <w:t>Verwendung der nachfolgenden Anschrift in einem verschlossenem Umschlag</w:t>
      </w:r>
      <w:r w:rsidR="003B26EF" w:rsidRPr="003B26EF">
        <w:t xml:space="preserve"> abgegeben/versandt werden. Der Umschlag ist wie folgt zu adressieren: </w:t>
      </w:r>
    </w:p>
    <w:p w:rsidR="003B26EF" w:rsidRPr="003B26EF" w:rsidRDefault="003B26EF" w:rsidP="00CC2005">
      <w:pPr>
        <w:jc w:val="both"/>
      </w:pPr>
    </w:p>
    <w:p w:rsidR="003B26EF" w:rsidRPr="003B26EF" w:rsidRDefault="003B26EF" w:rsidP="003B26EF">
      <w:pPr>
        <w:jc w:val="both"/>
      </w:pPr>
      <w:r w:rsidRPr="003B26EF">
        <w:t xml:space="preserve">Bieterverfahren </w:t>
      </w:r>
      <w:proofErr w:type="spellStart"/>
      <w:r>
        <w:t>Blomenröhr</w:t>
      </w:r>
      <w:proofErr w:type="spellEnd"/>
      <w:r>
        <w:t xml:space="preserve"> Tandem Tieflader</w:t>
      </w:r>
      <w:r w:rsidRPr="003B26EF">
        <w:t xml:space="preserve"> – Umschlag bitte NICHT öffnen!</w:t>
      </w:r>
    </w:p>
    <w:p w:rsidR="003B26EF" w:rsidRPr="003B26EF" w:rsidRDefault="003B26EF" w:rsidP="003B26EF">
      <w:pPr>
        <w:jc w:val="both"/>
      </w:pPr>
      <w:r w:rsidRPr="003B26EF">
        <w:t>Gemeindeverwaltung Morbach</w:t>
      </w:r>
    </w:p>
    <w:p w:rsidR="003B26EF" w:rsidRPr="003B26EF" w:rsidRDefault="003B26EF" w:rsidP="003B26EF">
      <w:pPr>
        <w:jc w:val="both"/>
      </w:pPr>
      <w:r w:rsidRPr="003B26EF">
        <w:t>Bauhof</w:t>
      </w:r>
    </w:p>
    <w:p w:rsidR="003B26EF" w:rsidRPr="003B26EF" w:rsidRDefault="003B26EF" w:rsidP="003B26EF">
      <w:pPr>
        <w:jc w:val="both"/>
      </w:pPr>
      <w:r w:rsidRPr="003B26EF">
        <w:t>Bahnhofstraße 19</w:t>
      </w:r>
    </w:p>
    <w:p w:rsidR="002624CC" w:rsidRDefault="003B26EF" w:rsidP="002624CC">
      <w:pPr>
        <w:jc w:val="both"/>
      </w:pPr>
      <w:r w:rsidRPr="003B26EF">
        <w:t>54497 Morbach</w:t>
      </w:r>
    </w:p>
    <w:p w:rsidR="002624CC" w:rsidRDefault="002624CC" w:rsidP="002624CC">
      <w:pPr>
        <w:jc w:val="both"/>
      </w:pPr>
    </w:p>
    <w:p w:rsidR="002624CC" w:rsidRDefault="002624CC" w:rsidP="002624CC">
      <w:pPr>
        <w:jc w:val="both"/>
      </w:pPr>
      <w:r w:rsidRPr="003B26EF">
        <w:t xml:space="preserve">Das Fahrzeug kann gerne bis zum </w:t>
      </w:r>
      <w:r w:rsidR="00FC0D11">
        <w:t>14.12.2018</w:t>
      </w:r>
      <w:r w:rsidRPr="003B26EF">
        <w:t xml:space="preserve"> nach vorheriger telefonischer Vereinbarung (unter 06533 3033 oder 0170 4327192) besichtigt werden. Der </w:t>
      </w:r>
      <w:proofErr w:type="spellStart"/>
      <w:r>
        <w:t>Blomenröhr</w:t>
      </w:r>
      <w:proofErr w:type="spellEnd"/>
      <w:r>
        <w:t xml:space="preserve"> Tandem Tieflader</w:t>
      </w:r>
      <w:r w:rsidRPr="003B26EF">
        <w:t xml:space="preserve"> wird wie besichtigt unter Ausschluss jeglicher Haftung für Sachmängel verkauft.</w:t>
      </w:r>
    </w:p>
    <w:p w:rsidR="002624CC" w:rsidRPr="002624CC" w:rsidRDefault="002624CC" w:rsidP="002624CC">
      <w:pPr>
        <w:jc w:val="both"/>
        <w:rPr>
          <w:rFonts w:cs="Arial"/>
          <w:sz w:val="10"/>
        </w:rPr>
      </w:pPr>
    </w:p>
    <w:p w:rsidR="008F3C1D" w:rsidRPr="002624CC" w:rsidRDefault="008F3C1D" w:rsidP="008F3C1D">
      <w:pPr>
        <w:ind w:left="-1276"/>
        <w:jc w:val="both"/>
        <w:rPr>
          <w:rFonts w:cs="Arial"/>
        </w:rPr>
      </w:pPr>
    </w:p>
    <w:p w:rsidR="002624CC" w:rsidRPr="002624CC" w:rsidRDefault="002624CC" w:rsidP="002624CC">
      <w:pPr>
        <w:ind w:left="-1276"/>
        <w:jc w:val="both"/>
        <w:rPr>
          <w:rFonts w:cs="Arial"/>
        </w:rPr>
      </w:pPr>
    </w:p>
    <w:sectPr w:rsidR="002624CC" w:rsidRPr="002624CC" w:rsidSect="002624CC">
      <w:headerReference w:type="default" r:id="rId11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C1" w:rsidRDefault="003135C1" w:rsidP="007A68BA">
      <w:r>
        <w:separator/>
      </w:r>
    </w:p>
  </w:endnote>
  <w:endnote w:type="continuationSeparator" w:id="0">
    <w:p w:rsidR="003135C1" w:rsidRDefault="003135C1" w:rsidP="007A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C1" w:rsidRDefault="003135C1" w:rsidP="007A68BA">
      <w:r>
        <w:separator/>
      </w:r>
    </w:p>
  </w:footnote>
  <w:footnote w:type="continuationSeparator" w:id="0">
    <w:p w:rsidR="003135C1" w:rsidRDefault="003135C1" w:rsidP="007A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C1" w:rsidRPr="007A68BA" w:rsidRDefault="003135C1" w:rsidP="003B26EF">
    <w:pPr>
      <w:tabs>
        <w:tab w:val="center" w:pos="4536"/>
        <w:tab w:val="right" w:pos="9072"/>
      </w:tabs>
      <w:rPr>
        <w:b/>
        <w:color w:val="7F7F7F"/>
        <w:sz w:val="44"/>
      </w:rPr>
    </w:pPr>
    <w:r>
      <w:rPr>
        <w:b/>
        <w:noProof/>
        <w:color w:val="7F7F7F"/>
        <w:sz w:val="44"/>
      </w:rPr>
      <w:drawing>
        <wp:anchor distT="0" distB="0" distL="114300" distR="114300" simplePos="0" relativeHeight="251660288" behindDoc="1" locked="0" layoutInCell="1" allowOverlap="1" wp14:anchorId="5EFE0B34" wp14:editId="5300C5BF">
          <wp:simplePos x="0" y="0"/>
          <wp:positionH relativeFrom="column">
            <wp:posOffset>4791075</wp:posOffset>
          </wp:positionH>
          <wp:positionV relativeFrom="paragraph">
            <wp:posOffset>-166370</wp:posOffset>
          </wp:positionV>
          <wp:extent cx="1739900" cy="845185"/>
          <wp:effectExtent l="0" t="0" r="0" b="0"/>
          <wp:wrapThrough wrapText="bothSides">
            <wp:wrapPolygon edited="0">
              <wp:start x="12061" y="1461"/>
              <wp:lineTo x="10642" y="6329"/>
              <wp:lineTo x="10406" y="10224"/>
              <wp:lineTo x="3074" y="14119"/>
              <wp:lineTo x="236" y="16066"/>
              <wp:lineTo x="473" y="18987"/>
              <wp:lineTo x="8987" y="20448"/>
              <wp:lineTo x="17974" y="20448"/>
              <wp:lineTo x="19156" y="18014"/>
              <wp:lineTo x="20575" y="13632"/>
              <wp:lineTo x="20575" y="9737"/>
              <wp:lineTo x="17501" y="1461"/>
              <wp:lineTo x="12061" y="1461"/>
            </wp:wrapPolygon>
          </wp:wrapThrough>
          <wp:docPr id="7" name="Grafik 7" descr="Beschreibung: M:\Oeffentlicher_Ordner\Graphik_Muster\Gemeinde\Logo_2017\CI_Morb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M:\Oeffentlicher_Ordner\Graphik_Muster\Gemeinde\Logo_2017\CI_Morba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F7F7F"/>
        <w:sz w:val="44"/>
      </w:rPr>
      <w:tab/>
    </w:r>
    <w:r w:rsidRPr="007A68BA">
      <w:rPr>
        <w:b/>
        <w:noProof/>
        <w:sz w:val="44"/>
      </w:rPr>
      <w:drawing>
        <wp:anchor distT="0" distB="0" distL="114300" distR="114300" simplePos="0" relativeHeight="251659264" behindDoc="0" locked="0" layoutInCell="1" allowOverlap="1" wp14:anchorId="5FAF13E4" wp14:editId="5A9AF40F">
          <wp:simplePos x="0" y="0"/>
          <wp:positionH relativeFrom="column">
            <wp:posOffset>-402590</wp:posOffset>
          </wp:positionH>
          <wp:positionV relativeFrom="paragraph">
            <wp:posOffset>-107950</wp:posOffset>
          </wp:positionV>
          <wp:extent cx="701675" cy="784860"/>
          <wp:effectExtent l="0" t="0" r="3175" b="0"/>
          <wp:wrapSquare wrapText="bothSides"/>
          <wp:docPr id="8" name="Grafik 8" descr="M:\Oeffentlicher_Ordner\Vorlagen\Logos\WAPP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effentlicher_Ordner\Vorlagen\Logos\WAPPE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8BA">
      <w:rPr>
        <w:b/>
        <w:color w:val="7F7F7F"/>
        <w:sz w:val="44"/>
      </w:rPr>
      <w:t>Der Bauhof der Gemeinde Morbach</w:t>
    </w:r>
    <w:r>
      <w:rPr>
        <w:b/>
        <w:color w:val="7F7F7F"/>
        <w:sz w:val="44"/>
      </w:rPr>
      <w:tab/>
    </w:r>
  </w:p>
  <w:p w:rsidR="003135C1" w:rsidRPr="007A68BA" w:rsidRDefault="003135C1" w:rsidP="003B26EF">
    <w:pPr>
      <w:tabs>
        <w:tab w:val="center" w:pos="4536"/>
        <w:tab w:val="right" w:pos="9072"/>
      </w:tabs>
      <w:jc w:val="center"/>
      <w:rPr>
        <w:b/>
        <w:color w:val="7F7F7F"/>
        <w:sz w:val="44"/>
      </w:rPr>
    </w:pPr>
    <w:r w:rsidRPr="007A68BA">
      <w:rPr>
        <w:b/>
        <w:color w:val="7F7F7F"/>
        <w:sz w:val="44"/>
      </w:rPr>
      <w:t>verkauft einen Anhänger</w:t>
    </w:r>
  </w:p>
  <w:p w:rsidR="003135C1" w:rsidRPr="007A68BA" w:rsidRDefault="003135C1" w:rsidP="007A68BA">
    <w:pPr>
      <w:tabs>
        <w:tab w:val="center" w:pos="4536"/>
        <w:tab w:val="right" w:pos="9072"/>
      </w:tabs>
    </w:pPr>
  </w:p>
  <w:p w:rsidR="003135C1" w:rsidRDefault="003135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BA"/>
    <w:rsid w:val="000C771E"/>
    <w:rsid w:val="002624CC"/>
    <w:rsid w:val="00276154"/>
    <w:rsid w:val="003135C1"/>
    <w:rsid w:val="003B26EF"/>
    <w:rsid w:val="004E575D"/>
    <w:rsid w:val="005D45C6"/>
    <w:rsid w:val="0069308A"/>
    <w:rsid w:val="007A68BA"/>
    <w:rsid w:val="008065E2"/>
    <w:rsid w:val="008B4BD3"/>
    <w:rsid w:val="008F3C1D"/>
    <w:rsid w:val="00922486"/>
    <w:rsid w:val="00A41229"/>
    <w:rsid w:val="00B71A14"/>
    <w:rsid w:val="00CC2005"/>
    <w:rsid w:val="00CE45ED"/>
    <w:rsid w:val="00D21803"/>
    <w:rsid w:val="00F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8BA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68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A68BA"/>
  </w:style>
  <w:style w:type="paragraph" w:styleId="Fuzeile">
    <w:name w:val="footer"/>
    <w:basedOn w:val="Standard"/>
    <w:link w:val="FuzeileZchn"/>
    <w:uiPriority w:val="99"/>
    <w:unhideWhenUsed/>
    <w:rsid w:val="007A68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A68BA"/>
  </w:style>
  <w:style w:type="character" w:styleId="Hyperlink">
    <w:name w:val="Hyperlink"/>
    <w:uiPriority w:val="99"/>
    <w:unhideWhenUsed/>
    <w:rsid w:val="007A6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8BA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68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A68BA"/>
  </w:style>
  <w:style w:type="paragraph" w:styleId="Fuzeile">
    <w:name w:val="footer"/>
    <w:basedOn w:val="Standard"/>
    <w:link w:val="FuzeileZchn"/>
    <w:uiPriority w:val="99"/>
    <w:unhideWhenUsed/>
    <w:rsid w:val="007A68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A68BA"/>
  </w:style>
  <w:style w:type="character" w:styleId="Hyperlink">
    <w:name w:val="Hyperlink"/>
    <w:uiPriority w:val="99"/>
    <w:unhideWhenUsed/>
    <w:rsid w:val="007A6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28F3-B9EE-4C99-AE6C-66880A8A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Morbach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Olk</dc:creator>
  <cp:lastModifiedBy>Ralf Becker</cp:lastModifiedBy>
  <cp:revision>2</cp:revision>
  <cp:lastPrinted>2018-11-07T07:47:00Z</cp:lastPrinted>
  <dcterms:created xsi:type="dcterms:W3CDTF">2018-12-04T14:06:00Z</dcterms:created>
  <dcterms:modified xsi:type="dcterms:W3CDTF">2018-12-04T14:06:00Z</dcterms:modified>
</cp:coreProperties>
</file>